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D66A" w14:textId="77777777" w:rsidR="00F27A6E" w:rsidRPr="003E4286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10</w:t>
      </w: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/V/2022</w:t>
      </w:r>
    </w:p>
    <w:p w14:paraId="28A699AB" w14:textId="77777777" w:rsidR="00F27A6E" w:rsidRPr="003E4286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1A6203F3" w14:textId="77777777" w:rsidR="00F27A6E" w:rsidRPr="003E4286" w:rsidRDefault="00F27A6E" w:rsidP="00F27A6E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z dnia 16.05.2022 r.</w:t>
      </w:r>
    </w:p>
    <w:p w14:paraId="3D3E380D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F91C19" w14:textId="77777777" w:rsidR="00F27A6E" w:rsidRPr="00B75537" w:rsidRDefault="00F27A6E" w:rsidP="00F27A6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B7A898" w14:textId="77777777" w:rsidR="00F27A6E" w:rsidRPr="00B75537" w:rsidRDefault="00F27A6E" w:rsidP="00F27A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zmian limitów przynęt i zanęt w Zasadach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</w:t>
      </w:r>
      <w:r w:rsidRPr="00B7553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rganizacji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</w:t>
      </w:r>
      <w:r w:rsidRPr="00B7553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portu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</w:t>
      </w:r>
      <w:r w:rsidRPr="00B75537">
        <w:rPr>
          <w:rFonts w:ascii="Times New Roman" w:eastAsia="Times New Roman" w:hAnsi="Times New Roman"/>
          <w:b/>
          <w:sz w:val="24"/>
          <w:szCs w:val="24"/>
          <w:lang w:eastAsia="ar-SA"/>
        </w:rPr>
        <w:t>ędkarskiego w PZW w dyscyplinie spławikowe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</w:t>
      </w:r>
      <w:r w:rsidRPr="00B7553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B75537">
        <w:rPr>
          <w:rFonts w:ascii="Times New Roman" w:eastAsia="Times New Roman" w:hAnsi="Times New Roman"/>
          <w:b/>
          <w:sz w:val="24"/>
          <w:szCs w:val="24"/>
          <w:lang w:eastAsia="ar-SA"/>
        </w:rPr>
        <w:t>feederowej</w:t>
      </w:r>
      <w:proofErr w:type="spellEnd"/>
    </w:p>
    <w:p w14:paraId="39CBD44B" w14:textId="77777777" w:rsidR="00F27A6E" w:rsidRPr="00B75537" w:rsidRDefault="00F27A6E" w:rsidP="00F27A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9C0B80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1, 2 i 14 Statutu PZW z dnia 15.03.2017 r.</w:t>
      </w:r>
    </w:p>
    <w:p w14:paraId="0C720791" w14:textId="77777777" w:rsidR="00F27A6E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uchwala na wniosek Głównego Kapitanatu Sportowego PZW</w:t>
      </w:r>
    </w:p>
    <w:p w14:paraId="0D9905E5" w14:textId="77777777" w:rsidR="00F27A6E" w:rsidRPr="003E4286" w:rsidRDefault="00F27A6E" w:rsidP="00F27A6E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4283C8DB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uchwala</w:t>
      </w: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54BD48E8" w14:textId="77777777" w:rsidR="00F27A6E" w:rsidRPr="00B75537" w:rsidRDefault="00F27A6E" w:rsidP="00F27A6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A2D3D4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0DA56D45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03368762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Zmiany w Zasadach organizacji sportu wędkarskiego w Polskim Związku Wędkarskim</w:t>
      </w:r>
    </w:p>
    <w:p w14:paraId="1E5DB048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w</w:t>
      </w:r>
      <w:bookmarkEnd w:id="0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części II.2 regulamin zawodów w wędkarstwie spławikowym:</w:t>
      </w:r>
    </w:p>
    <w:p w14:paraId="0B408730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8EE56C" w14:textId="77777777" w:rsidR="00F27A6E" w:rsidRPr="00B75537" w:rsidRDefault="00F27A6E" w:rsidP="00F27A6E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ust.</w:t>
      </w: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4.7.5. otrzymuje brzmienie: „Ogranicza się ilość używanych zanęt na każdą z tur dla jednego zawodnika: weterani, seniorzy, kobiety i młodzież, juniorzy, kadeci do 17 litrów.”</w:t>
      </w:r>
    </w:p>
    <w:p w14:paraId="160447CA" w14:textId="77777777" w:rsidR="00F27A6E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ust.</w:t>
      </w: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4.7.9. otrzymuje brzmienie: „Limit używanych przynęt pochodzenia zwierzęcego wprowadzanych do zanęty wynosi 2,5 litra na jedną turę, w tym: maksymalnie 0,5 litra ochotki (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jokersa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w tym 0,25l ochotki haczykowej) i 0,5 litra czerwonych robaków (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dżdżownicowate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Lumbricidae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), które muszą być przedstawione do kontroli w stanie niepociętym.”</w:t>
      </w:r>
    </w:p>
    <w:p w14:paraId="3D42C4E8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4588DEC8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Zmiany w Zasadach organizacji sportu wędkarskiego w Polskim Związku Wędkarskim </w:t>
      </w:r>
    </w:p>
    <w:p w14:paraId="2ED78B14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w części II.9 regulamin zawodów w wędkarstwie 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feederowym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(gruntowym) zawierające:</w:t>
      </w:r>
    </w:p>
    <w:p w14:paraId="1DFF51BD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EF8079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ust.</w:t>
      </w: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7.12.6 otrzymuje brzmienie: „Limit używanych przynęt pochodzenia zwierzęcego wprowadzanych do zanęty wynosi 2,5 litra na jedną turę, w tym maksymalnie 0,5 litra ochotki (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jokersa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w tym max 0,25l ochotki haczykowej) i 0,5 litra czerwonych robaków (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dżdżownicowate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proofErr w:type="spellStart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Lumbricidae</w:t>
      </w:r>
      <w:proofErr w:type="spellEnd"/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), które muszą być przedstawione do kontroli w stanie niepociętym.”</w:t>
      </w:r>
    </w:p>
    <w:p w14:paraId="0D20805F" w14:textId="77777777" w:rsidR="00F27A6E" w:rsidRPr="00E15BF0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32E96AE5" w14:textId="77777777" w:rsidR="00F27A6E" w:rsidRPr="002062E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ds. sportu. </w:t>
      </w:r>
    </w:p>
    <w:p w14:paraId="3FB69760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5ADA22F4" w14:textId="77777777" w:rsidR="00F27A6E" w:rsidRPr="00B75537" w:rsidRDefault="00F27A6E" w:rsidP="00F27A6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Pozostałe zapisy</w:t>
      </w: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Uchwał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 nr 326/III/2021 Zarządu Głównego Polskiego Związku Wędkarskiego z dnia 27 marca 2021 r.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pozostają bez zmian.</w:t>
      </w:r>
    </w:p>
    <w:p w14:paraId="7D7BC5C0" w14:textId="77777777" w:rsidR="00F27A6E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5E5229" w14:textId="77777777" w:rsidR="00F27A6E" w:rsidRPr="00B75537" w:rsidRDefault="00F27A6E" w:rsidP="00F27A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0D82A8AB" w14:textId="77777777" w:rsidR="00F27A6E" w:rsidRPr="00B75537" w:rsidRDefault="00F27A6E" w:rsidP="00F27A6E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5537">
        <w:rPr>
          <w:rFonts w:ascii="Times New Roman" w:eastAsia="Times New Roman" w:hAnsi="Times New Roman"/>
          <w:sz w:val="24"/>
          <w:szCs w:val="24"/>
          <w:lang w:eastAsia="ar-SA"/>
        </w:rPr>
        <w:t>Uchwała wchodzi w życie od dnia 30 maja 2022 r. i podlega przedłożeniu na najbliższym posiedzeniu Zarządu Głównego PZW.</w:t>
      </w:r>
    </w:p>
    <w:p w14:paraId="688D5D51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241EB48" w14:textId="77777777" w:rsidR="00F27A6E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775C240" w14:textId="77777777" w:rsidR="00F27A6E" w:rsidRPr="00B75537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</w:t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Prezes ZG PZW</w:t>
      </w:r>
    </w:p>
    <w:p w14:paraId="0BA9FF19" w14:textId="77777777" w:rsidR="00F27A6E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3AC2080" w14:textId="77777777" w:rsidR="00F27A6E" w:rsidRDefault="00F27A6E" w:rsidP="00F27A6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2517BD5" w14:textId="191A5043" w:rsidR="00C46E88" w:rsidRDefault="00F27A6E" w:rsidP="00F27A6E">
      <w:pPr>
        <w:suppressAutoHyphens/>
        <w:spacing w:after="0" w:line="240" w:lineRule="auto"/>
      </w:pP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</w:t>
      </w:r>
      <w:r w:rsidRPr="00B7553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6E"/>
    <w:rsid w:val="0037506F"/>
    <w:rsid w:val="00C46E88"/>
    <w:rsid w:val="00F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463E"/>
  <w15:chartTrackingRefBased/>
  <w15:docId w15:val="{AFAE3306-9070-4971-AB58-94F8E7E7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A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2022-07-08T11:58:00Z</dcterms:created>
  <dcterms:modified xsi:type="dcterms:W3CDTF">2022-07-08T11:59:00Z</dcterms:modified>
</cp:coreProperties>
</file>